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6272784" cy="32932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gna-social-car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2784" cy="3293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40"/>
        <w:jc w:val="center"/>
      </w:pPr>
      <w:r>
        <w:rPr>
          <w:rFonts w:ascii="Aptos Display" w:hAnsi="Aptos Display"/>
          <w:b/>
          <w:i w:val="0"/>
          <w:color w:val="211D18"/>
          <w:sz w:val="52"/>
        </w:rPr>
        <w:t>CÓMO DESARROLLAR UNA TESIS SÓLIDA</w:t>
      </w:r>
    </w:p>
    <w:p>
      <w:pPr>
        <w:jc w:val="center"/>
      </w:pPr>
      <w:r>
        <w:rPr>
          <w:rFonts w:ascii="Aptos" w:hAnsi="Aptos"/>
          <w:b/>
          <w:i w:val="0"/>
          <w:color w:val="D65F3C"/>
          <w:sz w:val="28"/>
        </w:rPr>
        <w:t>Manual práctico de investigación cualitativa y cuantitativa</w:t>
      </w:r>
    </w:p>
    <w:p>
      <w:pPr>
        <w:spacing w:before="100" w:after="160"/>
        <w:ind w:left="173" w:right="173"/>
        <w:shd w:fill="FFFDF8"/>
        <w:pBdr>
          <w:bottom w:val="single" w:sz="12" w:color="C89A3D"/>
        </w:pBdr>
      </w:pPr>
      <w:r>
        <w:rPr>
          <w:rFonts w:ascii="Aptos" w:hAnsi="Aptos"/>
          <w:b/>
          <w:i w:val="0"/>
          <w:color w:val="C89A3D"/>
          <w:sz w:val="18"/>
        </w:rPr>
        <w:t xml:space="preserve">PROPÓSITO  </w:t>
      </w:r>
      <w:r>
        <w:rPr>
          <w:rFonts w:ascii="Aptos" w:hAnsi="Aptos"/>
          <w:b/>
          <w:i w:val="0"/>
          <w:color w:val="211D18"/>
          <w:sz w:val="21"/>
        </w:rPr>
        <w:t>Comprender qué contiene cada capítulo, cómo se conectan las decisiones metodológicas y qué errores deben evitarse.</w:t>
      </w:r>
    </w:p>
    <w:p>
      <w:pPr>
        <w:spacing w:before="240"/>
        <w:jc w:val="center"/>
      </w:pPr>
      <w:r>
        <w:rPr>
          <w:rFonts w:ascii="Aptos" w:hAnsi="Aptos"/>
          <w:b/>
          <w:i w:val="0"/>
          <w:color w:val="C89A3D"/>
          <w:sz w:val="18"/>
        </w:rPr>
        <w:t>Autor</w:t>
      </w:r>
      <w:r>
        <w:br/>
      </w:r>
      <w:r>
        <w:rPr>
          <w:rFonts w:ascii="Aptos" w:hAnsi="Aptos"/>
          <w:b/>
          <w:i w:val="0"/>
          <w:color w:val="211D18"/>
          <w:sz w:val="24"/>
        </w:rPr>
        <w:t>Ingeniero de Sistemas | Mg. Carlos Andres Caballero Castillo</w:t>
      </w:r>
    </w:p>
    <w:p>
      <w:pPr>
        <w:jc w:val="center"/>
      </w:pPr>
      <w:r>
        <w:rPr>
          <w:rFonts w:ascii="Aptos" w:hAnsi="Aptos"/>
          <w:b/>
          <w:i w:val="0"/>
          <w:color w:val="7A6A5D"/>
          <w:sz w:val="20"/>
        </w:rPr>
        <w:t>Magna Investigación · 2026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PUNTO DE PARTIDA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1. La lógica completa de una tesis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Una tesis es una cadena de decisiones, no una colección de capítulos.</w:t>
      </w:r>
    </w:p>
    <w:p>
      <w:r>
        <w:rPr>
          <w:rFonts w:ascii="Aptos" w:hAnsi="Aptos"/>
          <w:b w:val="0"/>
          <w:i w:val="0"/>
          <w:color w:val="56483C"/>
          <w:sz w:val="21"/>
        </w:rPr>
        <w:t>La investigación comienza con un problema delimitado. Ese problema produce una pregunta; la pregunta determina objetivos; los objetivos orientan el método; el método genera evidencia; y la evidencia permite responder mediante resultados y conclusiones. Si un eslabón cambia, deben revisarse los demás.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600"/>
        <w:gridCol w:w="4060"/>
      </w:tblGrid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Eslabón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Pregunta de control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Producto esperado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Problema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ocurre, dónde, con quiénes y durante qué periodo?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Situación delimitada y justificable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Pregunta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conocimiento falta?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Pregunta investigable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Objetivos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se observará, comprenderá o medirá?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Acciones alcanzables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Método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evidencia responderá la pregunta?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Diseño, participantes/muestra e instrumentos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Resultados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muestran los datos?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Hallazgos organizados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Conclusión</w:t>
            </w:r>
          </w:p>
        </w:tc>
        <w:tc>
          <w:tcPr>
            <w:tcW w:type="dxa" w:w="36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respuesta permiten los resultados?</w:t>
            </w:r>
          </w:p>
        </w:tc>
        <w:tc>
          <w:tcPr>
            <w:tcW w:type="dxa" w:w="40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Respuesta con alcance y límites</w:t>
            </w:r>
          </w:p>
        </w:tc>
      </w:tr>
    </w:tbl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REGLA DE ORO  </w:t>
      </w:r>
      <w:r>
        <w:rPr>
          <w:rFonts w:ascii="Aptos" w:hAnsi="Aptos"/>
          <w:b/>
          <w:i w:val="0"/>
          <w:color w:val="211D18"/>
          <w:sz w:val="21"/>
        </w:rPr>
        <w:t>Cada conclusión debe responder a un objetivo y cada objetivo debe tener evidencia.</w:t>
      </w:r>
    </w:p>
    <w:p>
      <w:pPr>
        <w:pStyle w:val="Heading2"/>
      </w:pPr>
      <w:r>
        <w:t>Contenido habitual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Preliminares: portada, resumen, palabras clave, índice y listas de tablas/figuras según la institución.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Capítulos: problema, marco teórico, metodología, resultados y discusión.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Cierre: conclusiones, recomendaciones, referencias y anexos.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DECISIÓN METODOLÓGICA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2. Elegir entre cualitativa y cuantitativa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El enfoque se elige por la pregunta y la evidencia disponible.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830"/>
        <w:gridCol w:w="3830"/>
      </w:tblGrid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Criterio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Ruta cualitativa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Ruta cuantitativa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Propósito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Comprender significados, experiencias, prácticas o procesos.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Medir variables, comparar grupos o contrastar relaciones.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Pregunta típica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¿Cómo se vive…? ¿Qué significado tiene…?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¿Cuánto…? ¿Qué relación/diferencia existe…?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Datos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Relatos, observaciones, documentos y contexto.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Puntajes, frecuencias, mediciones y registros.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Selección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Participantes o casos con criterios de pertinencia.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Población y muestra definidas con técnica justificable.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Análisis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Códigos, categorías, temas, patrones y casos discrepantes.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Estadística descriptiva e inferencial compatible con el diseño.</w:t>
            </w:r>
          </w:p>
        </w:tc>
      </w:tr>
      <w:tr>
        <w:tc>
          <w:tcPr>
            <w:tcW w:type="dxa" w:w="17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Producto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Interpretación profunda y contextualizada.</w:t>
            </w:r>
          </w:p>
        </w:tc>
        <w:tc>
          <w:tcPr>
            <w:tcW w:type="dxa" w:w="383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Estimación o contraste delimitado a población, muestra y diseño.</w:t>
            </w:r>
          </w:p>
        </w:tc>
      </w:tr>
    </w:tbl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NO CONFUNDAS  </w:t>
      </w:r>
      <w:r>
        <w:rPr>
          <w:rFonts w:ascii="Aptos" w:hAnsi="Aptos"/>
          <w:b/>
          <w:i w:val="0"/>
          <w:color w:val="211D18"/>
          <w:sz w:val="21"/>
        </w:rPr>
        <w:t>Cualitativo no significa informal; cuantitativo no significa automáticamente más científico. Ambos requieren rigor, ética y trazabilidad.</w:t>
      </w:r>
    </w:p>
    <w:p>
      <w:pPr>
        <w:pStyle w:val="Heading2"/>
      </w:pPr>
      <w:r>
        <w:t>Árbol de decisión rápido</w:t>
      </w:r>
    </w:p>
    <w:p>
      <w:pPr>
        <w:pStyle w:val="ListNumber"/>
      </w:pPr>
      <w:r>
        <w:rPr>
          <w:rFonts w:ascii="Aptos" w:hAnsi="Aptos"/>
          <w:b w:val="0"/>
          <w:i w:val="0"/>
          <w:color w:val="56483C"/>
          <w:sz w:val="21"/>
        </w:rPr>
        <w:t>Si necesitas comprender el cómo o el porqué de una experiencia, evalúa una ruta cualitativa.</w:t>
      </w:r>
    </w:p>
    <w:p>
      <w:pPr>
        <w:pStyle w:val="ListNumber"/>
      </w:pPr>
      <w:r>
        <w:rPr>
          <w:rFonts w:ascii="Aptos" w:hAnsi="Aptos"/>
          <w:b w:val="0"/>
          <w:i w:val="0"/>
          <w:color w:val="56483C"/>
          <w:sz w:val="21"/>
        </w:rPr>
        <w:t>Si necesitas medir cuánto, comparar o verificar una relación, evalúa una ruta cuantitativa.</w:t>
      </w:r>
    </w:p>
    <w:p>
      <w:pPr>
        <w:pStyle w:val="ListNumber"/>
      </w:pPr>
      <w:r>
        <w:rPr>
          <w:rFonts w:ascii="Aptos" w:hAnsi="Aptos"/>
          <w:b w:val="0"/>
          <w:i w:val="0"/>
          <w:color w:val="56483C"/>
          <w:sz w:val="21"/>
        </w:rPr>
        <w:t>Si necesitas ambas respuestas y puedes integrar los resultados, considera un diseño mixto con asesoría metodológica.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COMPRENDER EL FENÓMENO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3. Ruta cualitativa paso a paso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El proceso es flexible, pero cada ajuste debe quedar documentado.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1. Delimitar el fenómeno. </w:t>
      </w:r>
      <w:r>
        <w:rPr>
          <w:rFonts w:ascii="Aptos" w:hAnsi="Aptos"/>
          <w:b w:val="0"/>
          <w:i w:val="0"/>
          <w:color w:val="56483C"/>
          <w:sz w:val="21"/>
        </w:rPr>
        <w:t>Define contexto, participantes, periodo y situación que necesita comprensión.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2. Formular pregunta abierta. </w:t>
      </w:r>
      <w:r>
        <w:rPr>
          <w:rFonts w:ascii="Aptos" w:hAnsi="Aptos"/>
          <w:b w:val="0"/>
          <w:i w:val="0"/>
          <w:color w:val="56483C"/>
          <w:sz w:val="21"/>
        </w:rPr>
        <w:t>Usa cómo, por qué o qué significado; evita preguntas que ya presuponen la respuesta.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3. Elegir diseño y participantes. </w:t>
      </w:r>
      <w:r>
        <w:rPr>
          <w:rFonts w:ascii="Aptos" w:hAnsi="Aptos"/>
          <w:b w:val="0"/>
          <w:i w:val="0"/>
          <w:color w:val="56483C"/>
          <w:sz w:val="21"/>
        </w:rPr>
        <w:t>Justifica el abordaje y selecciona casos capaces de aportar información pertinente.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4. Preparar técnicas. </w:t>
      </w:r>
      <w:r>
        <w:rPr>
          <w:rFonts w:ascii="Aptos" w:hAnsi="Aptos"/>
          <w:b w:val="0"/>
          <w:i w:val="0"/>
          <w:color w:val="56483C"/>
          <w:sz w:val="21"/>
        </w:rPr>
        <w:t>Diseña entrevistas, observación, grupos focales o análisis documental y realiza ajustes piloto.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5. Ingresar al campo. </w:t>
      </w:r>
      <w:r>
        <w:rPr>
          <w:rFonts w:ascii="Aptos" w:hAnsi="Aptos"/>
          <w:b w:val="0"/>
          <w:i w:val="0"/>
          <w:color w:val="56483C"/>
          <w:sz w:val="21"/>
        </w:rPr>
        <w:t>Aplica consentimiento, registra contexto y conserva una bitácora de decisiones.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6. Codificar. </w:t>
      </w:r>
      <w:r>
        <w:rPr>
          <w:rFonts w:ascii="Aptos" w:hAnsi="Aptos"/>
          <w:b w:val="0"/>
          <w:i w:val="0"/>
          <w:color w:val="56483C"/>
          <w:sz w:val="21"/>
        </w:rPr>
        <w:t>Asigna etiquetas breves a fragmentos relevantes sin perder el sentido del conjunto.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7. Construir temas/categorías. </w:t>
      </w:r>
      <w:r>
        <w:rPr>
          <w:rFonts w:ascii="Aptos" w:hAnsi="Aptos"/>
          <w:b w:val="0"/>
          <w:i w:val="0"/>
          <w:color w:val="56483C"/>
          <w:sz w:val="21"/>
        </w:rPr>
        <w:t>Agrupa códigos, compara casos, busca excepciones y revisa interpretaciones.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8. Discutir y concluir. </w:t>
      </w:r>
      <w:r>
        <w:rPr>
          <w:rFonts w:ascii="Aptos" w:hAnsi="Aptos"/>
          <w:b w:val="0"/>
          <w:i w:val="0"/>
          <w:color w:val="56483C"/>
          <w:sz w:val="21"/>
        </w:rPr>
        <w:t>Relaciona hallazgos con teoría y antecedentes; declara límites y responde objetivos.</w:t>
      </w:r>
    </w:p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CONTROL ESENCIAL  </w:t>
      </w:r>
      <w:r>
        <w:rPr>
          <w:rFonts w:ascii="Aptos" w:hAnsi="Aptos"/>
          <w:b/>
          <w:i w:val="0"/>
          <w:color w:val="211D18"/>
          <w:sz w:val="21"/>
        </w:rPr>
        <w:t>La credibilidad aumenta cuando el lector puede rastrear una interpretación hasta entrevistas, notas o documentos.</w:t>
      </w:r>
    </w:p>
    <w:p>
      <w:r>
        <w:rPr>
          <w:rFonts w:ascii="Aptos" w:hAnsi="Aptos"/>
          <w:b w:val="0"/>
          <w:i w:val="0"/>
          <w:color w:val="56483C"/>
          <w:sz w:val="21"/>
        </w:rPr>
        <w:t>El análisis temático puede organizarse mediante familiarización con los datos, codificación, construcción y revisión de temas, definición y redacción; las decisiones deben ajustarse al enfoque y propósito del estudio (Braun &amp; Clarke, 2006).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CASO ILUSTRATIVO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4. Ejemplo cualitativo desarrollado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Adopción de herramientas digitales por docentes universitarios.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Componente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Formulación del ejemplo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Pregunta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¿Cómo experimentan los docentes la adopción de herramientas digitales en su práctica pedagógica?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Objetivo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Comprender experiencias, barreras, apoyos y estrategias de adaptación.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Participantes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Docentes seleccionados por experiencia, área académica y diversidad de contexto.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Técnicas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Entrevistas semiestructuradas y revisión de materiales de clase, si el diseño lo requiere.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Análisis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Codificación temática, comparación de casos y revisión de discrepancias.</w:t>
            </w:r>
          </w:p>
        </w:tc>
      </w:tr>
    </w:tbl>
    <w:p>
      <w:pPr>
        <w:pStyle w:val="Heading2"/>
      </w:pPr>
      <w:r>
        <w:t>De la evidencia a la interpretación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Nivel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Ejemplo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Fragmento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“La plataforma ayuda, pero nadie explicó cómo integrarla a mi curso.”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Códigos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Utilidad percibida · falta de capacitación · integración pedagógica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Tema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Adopción condicionada por acompañamiento institucional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Interpretación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La aceptación tecnológica no garantiza un uso pedagógico sostenido.</w:t>
            </w:r>
          </w:p>
        </w:tc>
      </w:tr>
    </w:tbl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ADVERTENCIA  </w:t>
      </w:r>
      <w:r>
        <w:rPr>
          <w:rFonts w:ascii="Aptos" w:hAnsi="Aptos"/>
          <w:b/>
          <w:i w:val="0"/>
          <w:color w:val="211D18"/>
          <w:sz w:val="21"/>
        </w:rPr>
        <w:t>Una cita aislada no representa por sí sola a todos los participantes. La interpretación debe considerar patrones, excepciones y contexto.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TRABAJO DE CAMPO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5. Calidad y ética en estudios cualitativos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La ética y la trazabilidad forman parte del método.</w:t>
      </w:r>
    </w:p>
    <w:p>
      <w:pPr>
        <w:pStyle w:val="Heading2"/>
      </w:pPr>
      <w:r>
        <w:t>Antes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Definir criterios de selección.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Preparar consentimiento y manejo de datos.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Pilotear guía y lenguaje de preguntas.</w:t>
      </w:r>
    </w:p>
    <w:p>
      <w:pPr>
        <w:pStyle w:val="Heading2"/>
      </w:pPr>
      <w:r>
        <w:t>Durante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Favorecer preguntas abiertas y repreguntas neutrales.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Registrar contexto, silencios y decisiones relevantes.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Separar observación de interpretación inicial.</w:t>
      </w:r>
    </w:p>
    <w:p>
      <w:pPr>
        <w:pStyle w:val="Heading2"/>
      </w:pPr>
      <w:r>
        <w:t>Después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Proteger grabaciones y transcripciones.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Conservar bitácora de cambios y códigos.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Contrastar temas con evidencia y buscar casos discrepantes.</w:t>
      </w:r>
    </w:p>
    <w:p>
      <w:pPr>
        <w:spacing w:before="100" w:after="160"/>
        <w:ind w:left="173" w:right="173"/>
        <w:shd w:fill="F7EDDF"/>
        <w:pBdr>
          <w:bottom w:val="single" w:sz="12" w:color="4E735D"/>
        </w:pBdr>
      </w:pPr>
      <w:r>
        <w:rPr>
          <w:rFonts w:ascii="Aptos" w:hAnsi="Aptos"/>
          <w:b/>
          <w:i w:val="0"/>
          <w:color w:val="4E735D"/>
          <w:sz w:val="18"/>
        </w:rPr>
        <w:t xml:space="preserve">CONFIDENCIALIDAD  </w:t>
      </w:r>
      <w:r>
        <w:rPr>
          <w:rFonts w:ascii="Aptos" w:hAnsi="Aptos"/>
          <w:b/>
          <w:i w:val="0"/>
          <w:color w:val="211D18"/>
          <w:sz w:val="21"/>
        </w:rPr>
        <w:t>No incluyas nombres, firmas, documentos de identidad ni datos sensibles en anexos públicos.</w:t>
      </w:r>
    </w:p>
    <w:p>
      <w:r>
        <w:rPr>
          <w:rFonts w:ascii="Aptos" w:hAnsi="Aptos"/>
          <w:b w:val="0"/>
          <w:i w:val="0"/>
          <w:color w:val="56483C"/>
          <w:sz w:val="21"/>
        </w:rPr>
        <w:t>El consentimiento debe explicar propósito, procedimiento, riesgos, uso de información y voluntariedad. La revisión ética aplicable depende de la institución, población y tipo de estudio.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MEDIR Y CONTRASTAR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6. Ruta cuantitativa paso a paso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La estadística comienza en la definición de variables, no en el software.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1. Delimitar el problema. </w:t>
      </w:r>
      <w:r>
        <w:rPr>
          <w:rFonts w:ascii="Aptos" w:hAnsi="Aptos"/>
          <w:b w:val="0"/>
          <w:i w:val="0"/>
          <w:color w:val="56483C"/>
          <w:sz w:val="21"/>
        </w:rPr>
        <w:t>Define población, lugar, periodo y variables observables.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2. Formular pregunta, objetivos e hipótesis. </w:t>
      </w:r>
      <w:r>
        <w:rPr>
          <w:rFonts w:ascii="Aptos" w:hAnsi="Aptos"/>
          <w:b w:val="0"/>
          <w:i w:val="0"/>
          <w:color w:val="56483C"/>
          <w:sz w:val="21"/>
        </w:rPr>
        <w:t>Alinea lo que preguntas, medirás y contrastarás.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3. Operacionalizar variables. </w:t>
      </w:r>
      <w:r>
        <w:rPr>
          <w:rFonts w:ascii="Aptos" w:hAnsi="Aptos"/>
          <w:b w:val="0"/>
          <w:i w:val="0"/>
          <w:color w:val="56483C"/>
          <w:sz w:val="21"/>
        </w:rPr>
        <w:t>Convierte conceptos en dimensiones, indicadores e ítems.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4. Elegir diseño y muestra. </w:t>
      </w:r>
      <w:r>
        <w:rPr>
          <w:rFonts w:ascii="Aptos" w:hAnsi="Aptos"/>
          <w:b w:val="0"/>
          <w:i w:val="0"/>
          <w:color w:val="56483C"/>
          <w:sz w:val="21"/>
        </w:rPr>
        <w:t>Justifica alcance, diseño, técnica de muestreo y criterios.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5. Validar instrumento. </w:t>
      </w:r>
      <w:r>
        <w:rPr>
          <w:rFonts w:ascii="Aptos" w:hAnsi="Aptos"/>
          <w:b w:val="0"/>
          <w:i w:val="0"/>
          <w:color w:val="56483C"/>
          <w:sz w:val="21"/>
        </w:rPr>
        <w:t>Evalúa contenido, comprensión, aplicación piloto y confiabilidad cuando corresponda.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6. Recolectar y depurar. </w:t>
      </w:r>
      <w:r>
        <w:rPr>
          <w:rFonts w:ascii="Aptos" w:hAnsi="Aptos"/>
          <w:b w:val="0"/>
          <w:i w:val="0"/>
          <w:color w:val="56483C"/>
          <w:sz w:val="21"/>
        </w:rPr>
        <w:t>Aplica un protocolo uniforme, codifica y controla faltantes o duplicados.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7. Analizar. </w:t>
      </w:r>
      <w:r>
        <w:rPr>
          <w:rFonts w:ascii="Aptos" w:hAnsi="Aptos"/>
          <w:b w:val="0"/>
          <w:i w:val="0"/>
          <w:color w:val="56483C"/>
          <w:sz w:val="21"/>
        </w:rPr>
        <w:t>Describe datos, verifica supuestos y ejecuta pruebas compatibles.</w:t>
      </w:r>
    </w:p>
    <w:p>
      <w:pPr>
        <w:spacing w:after="60"/>
      </w:pPr>
      <w:r>
        <w:rPr>
          <w:rFonts w:ascii="Aptos" w:hAnsi="Aptos"/>
          <w:b/>
          <w:i w:val="0"/>
          <w:color w:val="D65F3C"/>
          <w:sz w:val="21"/>
        </w:rPr>
        <w:t xml:space="preserve">8. Interpretar. </w:t>
      </w:r>
      <w:r>
        <w:rPr>
          <w:rFonts w:ascii="Aptos" w:hAnsi="Aptos"/>
          <w:b w:val="0"/>
          <w:i w:val="0"/>
          <w:color w:val="56483C"/>
          <w:sz w:val="21"/>
        </w:rPr>
        <w:t>Responde hipótesis sin confundir asociación con causalidad.</w:t>
      </w:r>
    </w:p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PLAN PREVIO  </w:t>
      </w:r>
      <w:r>
        <w:rPr>
          <w:rFonts w:ascii="Aptos" w:hAnsi="Aptos"/>
          <w:b/>
          <w:i w:val="0"/>
          <w:color w:val="211D18"/>
          <w:sz w:val="21"/>
        </w:rPr>
        <w:t>Define la prueba y criterios de análisis antes de observar qué resultado “conviene”.</w:t>
      </w:r>
    </w:p>
    <w:p>
      <w:r>
        <w:rPr>
          <w:rFonts w:ascii="Aptos" w:hAnsi="Aptos"/>
          <w:b w:val="0"/>
          <w:i w:val="0"/>
          <w:color w:val="56483C"/>
          <w:sz w:val="21"/>
        </w:rPr>
        <w:t>La ruta cuantitativa incluye planteamiento, marco teórico, alcance, hipótesis cuando correspondan, diseño, muestra, recolección, análisis y reporte; cada decisión debe corresponder al propósito del estudio (Hernández-Sampieri &amp; Mendoza, 2018).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CASO ILUSTRATIVO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7. Ejemplo cuantitativo desarrollado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Clima organizacional y desempeño laboral.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Elemento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Ejemplo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Pregunta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¿Qué relación existe entre clima organizacional y desempeño laboral en la población delimitada?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Objetivo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Determinar la relación entre ambas variables.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Hipótesis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Existe una relación estadísticamente significativa entre ambas variables.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Diseño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No experimental y correlacional, si la pregunta y condiciones lo justifican.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Evidencia</w:t>
            </w:r>
          </w:p>
        </w:tc>
        <w:tc>
          <w:tcPr>
            <w:tcW w:type="dxa" w:w="74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Puntajes obtenidos mediante instrumentos válidos y base depurada.</w:t>
            </w:r>
          </w:p>
        </w:tc>
      </w:tr>
    </w:tbl>
    <w:p>
      <w:pPr>
        <w:pStyle w:val="Heading2"/>
      </w:pPr>
      <w:r>
        <w:t>Operacionalización mínima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800"/>
        <w:gridCol w:w="4360"/>
      </w:tblGrid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Variable</w:t>
            </w:r>
          </w:p>
        </w:tc>
        <w:tc>
          <w:tcPr>
            <w:tcW w:type="dxa" w:w="28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Dimensiones</w:t>
            </w:r>
          </w:p>
        </w:tc>
        <w:tc>
          <w:tcPr>
            <w:tcW w:type="dxa" w:w="43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Indicadores posibles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Clima organizacional</w:t>
            </w:r>
          </w:p>
        </w:tc>
        <w:tc>
          <w:tcPr>
            <w:tcW w:type="dxa" w:w="28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Comunicación; liderazgo; reconocimiento</w:t>
            </w:r>
          </w:p>
        </w:tc>
        <w:tc>
          <w:tcPr>
            <w:tcW w:type="dxa" w:w="43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Claridad de mensajes; apoyo del superior; valoración del esfuerzo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Desempeño laboral</w:t>
            </w:r>
          </w:p>
        </w:tc>
        <w:tc>
          <w:tcPr>
            <w:tcW w:type="dxa" w:w="28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Eficacia; calidad; cumplimiento</w:t>
            </w:r>
          </w:p>
        </w:tc>
        <w:tc>
          <w:tcPr>
            <w:tcW w:type="dxa" w:w="43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Metas alcanzadas; errores/retrabajo; puntualidad de entregas</w:t>
            </w:r>
          </w:p>
        </w:tc>
      </w:tr>
    </w:tbl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LECTURA CORRECTA  </w:t>
      </w:r>
      <w:r>
        <w:rPr>
          <w:rFonts w:ascii="Aptos" w:hAnsi="Aptos"/>
          <w:b/>
          <w:i w:val="0"/>
          <w:color w:val="211D18"/>
          <w:sz w:val="21"/>
        </w:rPr>
        <w:t>Si reconocimiento presenta el menor promedio, solo puede describirse como tal. Para concluir relación, diferencia o efecto se necesita la prueba compatible y sus supuestos.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TRES CONTROLES CRÍTICOS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8. Muestra, instrumento y análisis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Una base grande no compensa un diseño o instrumento débil.</w:t>
      </w:r>
    </w:p>
    <w:p>
      <w:pPr>
        <w:pStyle w:val="Heading2"/>
      </w:pPr>
      <w:r>
        <w:t>Muestra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Define con precisión la población y unidad de análisis.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Justifica el tamaño y técnica de muestreo; registra pérdidas o no respuesta.</w:t>
      </w:r>
    </w:p>
    <w:p>
      <w:pPr>
        <w:pStyle w:val="Heading2"/>
      </w:pPr>
      <w:r>
        <w:t>Instrumento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Cada ítem debe medir un indicador; cada indicador debe pertenecer a una dimensión.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Documenta validez, aplicación piloto y confiabilidad cuando corresponda.</w:t>
      </w:r>
    </w:p>
    <w:p>
      <w:pPr>
        <w:pStyle w:val="Heading2"/>
      </w:pPr>
      <w:r>
        <w:t>Análisis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Comienza con depuración y descriptivos; revisa rangos, faltantes y valores atípicos.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Verifica supuestos y selecciona la prueba según escala, distribución, grupos y diseño.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Reporta magnitud, dirección, incertidumbre y límites; no solo si un valor es “significativo”.</w:t>
      </w:r>
    </w:p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CAUSALIDAD  </w:t>
      </w:r>
      <w:r>
        <w:rPr>
          <w:rFonts w:ascii="Aptos" w:hAnsi="Aptos"/>
          <w:b/>
          <w:i w:val="0"/>
          <w:color w:val="211D18"/>
          <w:sz w:val="21"/>
        </w:rPr>
        <w:t>Una correlación no demuestra por sí sola que una variable cause la otra.</w:t>
      </w:r>
    </w:p>
    <w:p>
      <w:r>
        <w:rPr>
          <w:rFonts w:ascii="Aptos" w:hAnsi="Aptos"/>
          <w:b w:val="0"/>
          <w:i w:val="0"/>
          <w:color w:val="56483C"/>
          <w:sz w:val="21"/>
        </w:rPr>
        <w:t>Las tablas y figuras deben ser comprensibles, estar numeradas y acompañadas de títulos y notas cuando corresponda; su función es comunicar evidencia, no repetir todo el texto (American Psychological Association, 2020).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APLICACIÓN PRÁCTICA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9. Recomendaciones según carrera y tema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La disciplina cambia la evidencia, los riesgos y la forma de justificar el método.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500"/>
        <w:gridCol w:w="3960"/>
      </w:tblGrid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Área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Temas posibles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Control clave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Ingeniería y tecnología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Optimización, prototipo, seguridad, automatización.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Definir línea base, métricas, pruebas y límites de la solución.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Salud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Factores asociados, prevalencia, adherencia, experiencia.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Ética, criterios clínicos, confidencialidad e instrumentos validados.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Educación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Aprendizaje, estrategias, convivencia, gestión.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Delimitar nivel/contexto y separar percepción de desempeño.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Administración y economía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Gestión, productividad, finanzas, clima laboral.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Indicadores verificables y cautela con inferencias causales.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Derecho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Análisis normativo, jurisprudencial o política pública.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Distinguir norma, doctrina y evidencia; fijar jurisdicción/periodo.</w:t>
            </w:r>
          </w:p>
        </w:tc>
      </w:tr>
      <w:tr>
        <w:tc>
          <w:tcPr>
            <w:tcW w:type="dxa" w:w="19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Ciencias sociales</w:t>
            </w:r>
          </w:p>
        </w:tc>
        <w:tc>
          <w:tcPr>
            <w:tcW w:type="dxa" w:w="35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Identidad, prácticas, discursos, participación.</w:t>
            </w:r>
          </w:p>
        </w:tc>
        <w:tc>
          <w:tcPr>
            <w:tcW w:type="dxa" w:w="39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Diversidad de voces, reflexividad y criterios de selección.</w:t>
            </w:r>
          </w:p>
        </w:tc>
      </w:tr>
    </w:tbl>
    <w:p>
      <w:pPr>
        <w:spacing w:before="100" w:after="160"/>
        <w:ind w:left="173" w:right="173"/>
        <w:shd w:fill="F7EDDF"/>
        <w:pBdr>
          <w:bottom w:val="single" w:sz="12" w:color="D65F3C"/>
        </w:pBdr>
      </w:pPr>
      <w:r>
        <w:rPr>
          <w:rFonts w:ascii="Aptos" w:hAnsi="Aptos"/>
          <w:b/>
          <w:i w:val="0"/>
          <w:color w:val="D65F3C"/>
          <w:sz w:val="18"/>
        </w:rPr>
        <w:t xml:space="preserve">VIABILIDAD  </w:t>
      </w:r>
      <w:r>
        <w:rPr>
          <w:rFonts w:ascii="Aptos" w:hAnsi="Aptos"/>
          <w:b/>
          <w:i w:val="0"/>
          <w:color w:val="211D18"/>
          <w:sz w:val="21"/>
        </w:rPr>
        <w:t>Antes de aprobar un tema pregunta: ¿hay un problema concreto?, ¿acceso a datos?, ¿tiempo y recursos?, ¿encaja con la línea?, ¿podré defender cada decisión?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PREVENCIÓN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10. Errores frecuentes y cómo corregirlos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Detectarlos temprano evita semanas de retrabajo.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400"/>
        <w:gridCol w:w="3760"/>
      </w:tblGrid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Error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Consecuencia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211D18"/>
          </w:tcPr>
          <w:p>
            <w:pPr>
              <w:spacing w:after="0" w:line="259" w:lineRule="auto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Corrección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Tema demasiado amplio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Objetivos imposibles y marco teórico disperso.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Delimitar población, lugar, periodo y fenómeno/variables.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Objetivos que no coinciden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Resultados sin respuesta clara.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Construir matriz de coherencia antes de redactar.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Instrumento genérico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Datos que no miden lo declarado.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Alinear ítems con indicadores y validar.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Citas sin análisis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Marco teórico como colección de resúmenes.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Comparar perspectivas y vincularlas con el problema.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Resultados exagerados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Conclusiones que superan la evidencia.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Declarar alcance, límites y condiciones del diseño.</w:t>
            </w:r>
          </w:p>
        </w:tc>
      </w:tr>
      <w:tr>
        <w:tc>
          <w:tcPr>
            <w:tcW w:type="dxa" w:w="22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Formato al final</w:t>
            </w:r>
          </w:p>
        </w:tc>
        <w:tc>
          <w:tcPr>
            <w:tcW w:type="dxa" w:w="340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Correcciones masivas y referencias incompletas.</w:t>
            </w:r>
          </w:p>
        </w:tc>
        <w:tc>
          <w:tcPr>
            <w:tcW w:type="dxa" w:w="376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7EDDF"/>
          </w:tcPr>
          <w:p>
            <w:pPr>
              <w:spacing w:after="0" w:line="259" w:lineRule="auto"/>
            </w:pPr>
            <w:r>
              <w:rPr>
                <w:rFonts w:ascii="Aptos" w:hAnsi="Aptos"/>
                <w:b w:val="0"/>
                <w:i w:val="0"/>
                <w:color w:val="56483C"/>
                <w:sz w:val="18"/>
              </w:rPr>
              <w:t>Usar plantilla y gestor bibliográfico desde el inicio.</w:t>
            </w:r>
          </w:p>
        </w:tc>
      </w:tr>
    </w:tbl>
    <w:p>
      <w:pPr>
        <w:spacing w:before="100" w:after="160"/>
        <w:ind w:left="173" w:right="173"/>
        <w:shd w:fill="F7EDDF"/>
        <w:pBdr>
          <w:bottom w:val="single" w:sz="12" w:color="4E735D"/>
        </w:pBdr>
      </w:pPr>
      <w:r>
        <w:rPr>
          <w:rFonts w:ascii="Aptos" w:hAnsi="Aptos"/>
          <w:b/>
          <w:i w:val="0"/>
          <w:color w:val="4E735D"/>
          <w:sz w:val="18"/>
        </w:rPr>
        <w:t xml:space="preserve">AUTORÍA RESPONSABLE  </w:t>
      </w:r>
      <w:r>
        <w:rPr>
          <w:rFonts w:ascii="Aptos" w:hAnsi="Aptos"/>
          <w:b/>
          <w:i w:val="0"/>
          <w:color w:val="211D18"/>
          <w:sz w:val="21"/>
        </w:rPr>
        <w:t>Comprende, revisa y conserva trazabilidad de todo lo presentado. La asesoría no sustituye la autoría ni la defensa del investigador.</w:t>
      </w:r>
    </w:p>
    <w:p>
      <w:r>
        <w:br w:type="page"/>
      </w:r>
    </w:p>
    <w:p>
      <w:pPr>
        <w:spacing w:after="80"/>
      </w:pPr>
      <w:r>
        <w:rPr>
          <w:rFonts w:ascii="Aptos" w:hAnsi="Aptos"/>
          <w:b/>
          <w:i w:val="0"/>
          <w:color w:val="D65F3C"/>
          <w:sz w:val="18"/>
        </w:rPr>
        <w:t>CIERRE</w:t>
      </w:r>
    </w:p>
    <w:p>
      <w:pPr>
        <w:pStyle w:val="Heading1"/>
        <w:spacing w:before="0"/>
      </w:pPr>
      <w:r>
        <w:rPr>
          <w:rFonts w:ascii="Aptos Display" w:hAnsi="Aptos Display"/>
          <w:b/>
          <w:i w:val="0"/>
          <w:color w:val="211D18"/>
          <w:sz w:val="38"/>
        </w:rPr>
        <w:t>11. Lista final de control y referencias</w:t>
      </w:r>
    </w:p>
    <w:p>
      <w:pPr>
        <w:spacing w:after="240"/>
      </w:pPr>
      <w:r>
        <w:rPr>
          <w:rFonts w:ascii="Aptos" w:hAnsi="Aptos"/>
          <w:b w:val="0"/>
          <w:i/>
          <w:color w:val="7A6A5D"/>
          <w:sz w:val="22"/>
        </w:rPr>
        <w:t>La guía institucional y las observaciones del asesor tienen prioridad.</w:t>
      </w:r>
    </w:p>
    <w:p>
      <w:pPr>
        <w:pStyle w:val="Heading2"/>
      </w:pPr>
      <w:r>
        <w:t>Control de calidad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El título coincide con problema, objetivos, variables/categorías y población.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Cada objetivo tiene resultados y cada conclusión responde un objetivo.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La metodología explica diseño, selección, instrumentos, procedimiento, análisis y ética.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Las fuentes aparecen citadas y todas las citas están en referencias.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Las tablas, figuras y anexos están numerados, titulados y mencionados en el texto.</w:t>
      </w:r>
    </w:p>
    <w:p>
      <w:pPr>
        <w:pStyle w:val="ListBullet"/>
      </w:pPr>
      <w:r>
        <w:rPr>
          <w:rFonts w:ascii="Aptos" w:hAnsi="Aptos"/>
          <w:b w:val="0"/>
          <w:i w:val="0"/>
          <w:color w:val="56483C"/>
          <w:sz w:val="21"/>
        </w:rPr>
        <w:t>Los límites del estudio están declarados y las recomendaciones derivan de hallazgos.</w:t>
      </w:r>
    </w:p>
    <w:p>
      <w:pPr>
        <w:pStyle w:val="Heading2"/>
      </w:pPr>
      <w:r>
        <w:t>Referencias metodológicas</w:t>
      </w:r>
    </w:p>
    <w:p>
      <w:r>
        <w:rPr>
          <w:rFonts w:ascii="Aptos" w:hAnsi="Aptos"/>
          <w:b w:val="0"/>
          <w:i w:val="0"/>
          <w:color w:val="56483C"/>
          <w:sz w:val="21"/>
        </w:rPr>
        <w:t>American Psychological Association. (2020). Publication manual of the American Psychological Association (7th ed.).</w:t>
      </w:r>
    </w:p>
    <w:p>
      <w:r>
        <w:rPr>
          <w:rFonts w:ascii="Aptos" w:hAnsi="Aptos"/>
          <w:b w:val="0"/>
          <w:i w:val="0"/>
          <w:color w:val="56483C"/>
          <w:sz w:val="21"/>
        </w:rPr>
        <w:t>Braun, V., &amp; Clarke, V. (2006). Using thematic analysis in psychology. Qualitative Research in Psychology, 3(2), 77–101. https://doi.org/10.1191/1478088706qp063oa</w:t>
      </w:r>
    </w:p>
    <w:p>
      <w:r>
        <w:rPr>
          <w:rFonts w:ascii="Aptos" w:hAnsi="Aptos"/>
          <w:b w:val="0"/>
          <w:i w:val="0"/>
          <w:color w:val="56483C"/>
          <w:sz w:val="21"/>
        </w:rPr>
        <w:t>Hernández-Sampieri, R., &amp; Mendoza, C. P. (2018). Metodología de la investigación: Las rutas cuantitativa, cualitativa y mixta. McGraw-Hill Education.</w:t>
      </w:r>
    </w:p>
    <w:p>
      <w:pPr>
        <w:pStyle w:val="Heading2"/>
      </w:pPr>
      <w:r>
        <w:t>Autor y contacto</w:t>
      </w:r>
    </w:p>
    <w:p>
      <w:pPr>
        <w:spacing w:before="100" w:after="160"/>
        <w:ind w:left="173" w:right="173"/>
        <w:shd w:fill="FFFDF8"/>
        <w:pBdr>
          <w:bottom w:val="single" w:sz="12" w:color="C89A3D"/>
        </w:pBdr>
      </w:pPr>
      <w:r>
        <w:rPr>
          <w:rFonts w:ascii="Aptos" w:hAnsi="Aptos"/>
          <w:b/>
          <w:i w:val="0"/>
          <w:color w:val="C89A3D"/>
          <w:sz w:val="18"/>
        </w:rPr>
        <w:t xml:space="preserve">AUTOR  </w:t>
      </w:r>
      <w:r>
        <w:rPr>
          <w:rFonts w:ascii="Aptos" w:hAnsi="Aptos"/>
          <w:b/>
          <w:i w:val="0"/>
          <w:color w:val="211D18"/>
          <w:sz w:val="21"/>
        </w:rPr>
        <w:t>Ingeniero de Sistemas | Mg. Carlos Andres Caballero Castillo</w:t>
      </w:r>
    </w:p>
    <w:p>
      <w:r>
        <w:rPr>
          <w:rFonts w:ascii="Aptos" w:hAnsi="Aptos"/>
          <w:b w:val="0"/>
          <w:i w:val="0"/>
          <w:color w:val="56483C"/>
          <w:sz w:val="21"/>
        </w:rPr>
        <w:t>Web: https://systeraprime.com/</w:t>
      </w:r>
    </w:p>
    <w:p>
      <w:r>
        <w:rPr>
          <w:rFonts w:ascii="Aptos" w:hAnsi="Aptos"/>
          <w:b w:val="0"/>
          <w:i w:val="0"/>
          <w:color w:val="56483C"/>
          <w:sz w:val="21"/>
        </w:rPr>
        <w:t>Correos: tesis@systeraprime.com · info@systeraprime.com · ccaballero@systeraprime.com · solucionesproti@gmail.com</w:t>
      </w:r>
    </w:p>
    <w:p>
      <w:r>
        <w:rPr>
          <w:rFonts w:ascii="Aptos" w:hAnsi="Aptos"/>
          <w:b w:val="0"/>
          <w:i w:val="0"/>
          <w:color w:val="56483C"/>
          <w:sz w:val="21"/>
        </w:rPr>
        <w:t>WhatsApp: +51 948 370 116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181" w:bottom="1181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A6A5D"/>
        <w:sz w:val="16"/>
      </w:rPr>
      <w:t>Ing. de Sistemas | Mg. Carlos Andres Caballero Castillo  ·  systeraprime.com  ·  tesis@systeraprime.com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C89A3D"/>
        <w:sz w:val="17"/>
      </w:rPr>
      <w:t>MAGNA INVESTIGACIÓN  |  GUÍA DE DESARROLLO DE TESIS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56483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11D18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D65F3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56483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211D18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80"/>
    </w:pPr>
    <w:rPr>
      <w:rFonts w:asciiTheme="majorHAnsi" w:eastAsiaTheme="majorEastAsia" w:hAnsiTheme="majorHAnsi" w:cstheme="majorBidi" w:ascii="Aptos" w:hAnsi="Aptos"/>
      <w:b w:val="0"/>
      <w:i/>
      <w:iCs/>
      <w:color w:val="7A6A5D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83" w:lineRule="auto"/>
      <w:ind w:left="547" w:hanging="274"/>
      <w:contextualSpacing/>
    </w:pPr>
    <w:rPr>
      <w:rFonts w:ascii="Aptos" w:hAnsi="Aptos"/>
      <w:color w:val="56483C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83" w:lineRule="auto"/>
      <w:ind w:left="547" w:hanging="274"/>
      <w:contextualSpacing/>
    </w:pPr>
    <w:rPr>
      <w:rFonts w:ascii="Aptos" w:hAnsi="Aptos"/>
      <w:color w:val="56483C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Cómo desarrollar una tesis sólida: guía cualitativa y cuantitativa</dc:title>
  <dc:subject>Manual práctico de desarrollo de tesis</dc:subject>
  <dc:creator>Ingeniero de Sistemas | Mg. Carlos Andres Caballero Castillo</dc:creator>
  <cp:keywords>tesis, investigación cualitativa, investigación cuantitativa, metodología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